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sz w:val="48"/>
          <w:szCs w:val="48"/>
        </w:rPr>
        <w:t>学员报到须知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请于2016年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11</w:t>
      </w:r>
      <w:r>
        <w:rPr>
          <w:rFonts w:hint="eastAsia" w:ascii="楷体" w:hAnsi="楷体" w:eastAsia="楷体" w:cs="楷体"/>
          <w:sz w:val="28"/>
          <w:szCs w:val="28"/>
        </w:rPr>
        <w:t>日8:30-12:00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/14</w:t>
      </w:r>
      <w:r>
        <w:rPr>
          <w:rFonts w:hint="eastAsia" w:ascii="楷体" w:hAnsi="楷体" w:eastAsia="楷体" w:cs="楷体"/>
          <w:sz w:val="28"/>
          <w:szCs w:val="28"/>
        </w:rPr>
        <w:t>:00-16:30到广东外语外贸大学国际学院出国留学培训部109办公室办理报到手续。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>9月12日上午8：30进行入学测试，10:30开班典礼。下午正式上课。</w:t>
      </w:r>
    </w:p>
    <w:p>
      <w:pPr>
        <w:rPr>
          <w:rFonts w:hint="eastAsia" w:ascii="黑体" w:hAnsi="黑体" w:eastAsia="黑体" w:cs="黑体"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按照2015年3月留学基金委和教指委员会议的决定，“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eastAsia="zh-CN"/>
        </w:rPr>
        <w:t>所有学员必须参加入学考试方可获得学籍。全国统考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仅允许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eastAsia="zh-CN"/>
        </w:rPr>
        <w:t>获得学籍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  <w:t>的学员参加”。</w:t>
      </w:r>
    </w:p>
    <w:p>
      <w:pP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FF0000"/>
          <w:sz w:val="36"/>
          <w:szCs w:val="36"/>
        </w:rPr>
        <w:t>•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 xml:space="preserve"> 计划申请国家留学基金委公派访问学者的学员可报名。</w:t>
      </w:r>
    </w:p>
    <w:p>
      <w:pP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FF0000"/>
          <w:sz w:val="36"/>
          <w:szCs w:val="36"/>
        </w:rPr>
        <w:t>•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 xml:space="preserve"> 已被国家留学基金委录取的访问学者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项目、地方合作项目、青年骨干项目的学员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（含美、音、舞艺术类），报到时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须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出示“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国家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留学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基金资助出国留学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资格证书。”</w:t>
      </w:r>
    </w:p>
    <w:p>
      <w:pPr>
        <w:jc w:val="left"/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FF0000"/>
          <w:sz w:val="36"/>
          <w:szCs w:val="36"/>
        </w:rPr>
        <w:t>•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 xml:space="preserve"> 艺术类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（艺术类）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培训请在北语或广外报名，其他培训部不再提供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艺术类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的公派英语培训，未在北语或广外参加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艺术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类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外语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培训者，不具备参加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艺术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类考试的资格。</w:t>
      </w:r>
    </w:p>
    <w:p>
      <w:pPr>
        <w:numPr>
          <w:ilvl w:val="0"/>
          <w:numId w:val="2"/>
        </w:num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根据教育部学籍管理规定，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全脱产学习，学习期间不得无故请假，缺勤30课时取消考试资格。</w:t>
      </w:r>
      <w:r>
        <w:rPr>
          <w:rFonts w:hint="eastAsia" w:ascii="楷体" w:hAnsi="楷体" w:eastAsia="楷体" w:cs="楷体"/>
          <w:sz w:val="28"/>
          <w:szCs w:val="28"/>
        </w:rPr>
        <w:t>请提前安排好自己的教学工作。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三、学员住宿由我校接待服务部统一安排（可以不住），提供卧具。</w:t>
      </w:r>
    </w:p>
    <w:p>
      <w:pPr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四、请填写《广外出国留学培训部进修生登记表》发至邮箱。否则不能安排学位和床位。   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邮箱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:  pxb@gdufs.edu.cn</w:t>
      </w: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联系电话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:</w:t>
      </w:r>
      <w:r>
        <w:rPr>
          <w:rFonts w:hint="eastAsia" w:ascii="楷体" w:hAnsi="楷体" w:eastAsia="楷体" w:cs="楷体"/>
          <w:sz w:val="28"/>
          <w:szCs w:val="28"/>
        </w:rPr>
        <w:t>020-3664133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2 </w:t>
      </w:r>
      <w:r>
        <w:rPr>
          <w:rFonts w:hint="eastAsia" w:ascii="楷体" w:hAnsi="楷体" w:eastAsia="楷体" w:cs="楷体"/>
          <w:sz w:val="28"/>
          <w:szCs w:val="28"/>
        </w:rPr>
        <w:t>张老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020-36207152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黄老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师</w:t>
      </w: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地    址： 广东省广州市白云大道北2号广东外语外贸大学</w:t>
      </w:r>
    </w:p>
    <w:p>
      <w:pPr>
        <w:jc w:val="left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国际学院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/出国留学培训部</w:t>
      </w:r>
    </w:p>
    <w:p>
      <w:pPr>
        <w:spacing w:line="400" w:lineRule="exact"/>
        <w:jc w:val="both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收费标准</w:t>
      </w:r>
      <w:r>
        <w:rPr>
          <w:rFonts w:hint="eastAsia" w:ascii="楷体_GB2312" w:eastAsia="楷体_GB2312"/>
          <w:b/>
          <w:sz w:val="28"/>
          <w:szCs w:val="28"/>
        </w:rPr>
        <w:t>：</w:t>
      </w:r>
    </w:p>
    <w:tbl>
      <w:tblPr>
        <w:tblStyle w:val="3"/>
        <w:tblW w:w="81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1620"/>
        <w:gridCol w:w="19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8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学费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(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计划申请国家留学基金委公派访问学者资格的学员</w:t>
            </w: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)</w:t>
            </w:r>
          </w:p>
        </w:tc>
        <w:tc>
          <w:tcPr>
            <w:tcW w:w="162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学费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（持有国家留学基金委留学资格证书者）</w:t>
            </w:r>
          </w:p>
        </w:tc>
        <w:tc>
          <w:tcPr>
            <w:tcW w:w="162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学费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(西部项目报到时出示国家留基委留学资格证书）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住宿费/人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7000元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6700元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教材费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24"/>
              </w:rPr>
              <w:t>00元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5000元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2人间</w:t>
            </w:r>
          </w:p>
        </w:tc>
      </w:tr>
    </w:tbl>
    <w:p>
      <w:pPr>
        <w:spacing w:line="400" w:lineRule="exact"/>
        <w:jc w:val="both"/>
        <w:rPr>
          <w:rFonts w:hint="eastAsia" w:ascii="楷体_GB2312" w:eastAsia="楷体_GB2312"/>
          <w:b/>
          <w:color w:val="FF0000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交款方式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color w:val="FF0000"/>
          <w:sz w:val="28"/>
          <w:szCs w:val="28"/>
        </w:rPr>
        <w:t>报到时持银联卡刷卡交费。</w:t>
      </w:r>
    </w:p>
    <w:p>
      <w:pPr>
        <w:spacing w:line="400" w:lineRule="exact"/>
        <w:jc w:val="both"/>
        <w:rPr>
          <w:rFonts w:hint="eastAsia" w:ascii="楷体_GB2312" w:eastAsia="楷体_GB2312"/>
          <w:b/>
          <w:color w:val="FF0000"/>
          <w:sz w:val="28"/>
          <w:szCs w:val="28"/>
          <w:lang w:eastAsia="zh-CN"/>
        </w:rPr>
      </w:pPr>
      <w:r>
        <w:rPr>
          <w:rFonts w:hint="eastAsia" w:ascii="楷体_GB2312" w:eastAsia="楷体_GB2312"/>
          <w:b/>
          <w:color w:val="auto"/>
          <w:sz w:val="28"/>
          <w:szCs w:val="28"/>
          <w:lang w:eastAsia="zh-CN"/>
        </w:rPr>
        <w:t>温馨提示：</w:t>
      </w:r>
      <w:r>
        <w:rPr>
          <w:rFonts w:hint="eastAsia" w:ascii="楷体_GB2312" w:eastAsia="楷体_GB2312"/>
          <w:b/>
          <w:color w:val="FF0000"/>
          <w:sz w:val="28"/>
          <w:szCs w:val="28"/>
          <w:lang w:eastAsia="zh-CN"/>
        </w:rPr>
        <w:t>请先与工作单位了解报销流程后再进行交费</w:t>
      </w:r>
    </w:p>
    <w:p>
      <w:pPr>
        <w:ind w:left="3300" w:hanging="3300" w:hangingChars="1174"/>
        <w:rPr>
          <w:rFonts w:hint="eastAsia" w:ascii="楷体_GB2312" w:eastAsia="楷体_GB2312"/>
          <w:b/>
          <w:bCs/>
          <w:sz w:val="28"/>
          <w:szCs w:val="28"/>
          <w:lang w:eastAsia="zh-CN"/>
        </w:rPr>
      </w:pPr>
      <w:r>
        <w:rPr>
          <w:rFonts w:hint="eastAsia" w:ascii="楷体_GB2312" w:eastAsia="楷体_GB2312"/>
          <w:b/>
          <w:bCs/>
          <w:sz w:val="28"/>
          <w:szCs w:val="28"/>
          <w:lang w:eastAsia="zh-CN"/>
        </w:rPr>
        <w:t>五、参考课表：</w:t>
      </w:r>
    </w:p>
    <w:tbl>
      <w:tblPr>
        <w:tblStyle w:val="3"/>
        <w:tblW w:w="8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9"/>
        <w:gridCol w:w="1863"/>
        <w:gridCol w:w="1258"/>
        <w:gridCol w:w="1244"/>
        <w:gridCol w:w="1314"/>
        <w:gridCol w:w="1032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81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留学基金委班参考课表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1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63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课时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244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314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032" w:type="dxa"/>
            <w:tcBorders>
              <w:top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留基委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1-2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听力阅读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写作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8:30--9:50</w:t>
            </w:r>
          </w:p>
        </w:tc>
        <w:tc>
          <w:tcPr>
            <w:tcW w:w="1258" w:type="dxa"/>
            <w:tcBorders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测试</w:t>
            </w:r>
          </w:p>
        </w:tc>
        <w:tc>
          <w:tcPr>
            <w:tcW w:w="124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3-4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听力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新闻听力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听力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10:10--11:30</w:t>
            </w:r>
          </w:p>
        </w:tc>
        <w:tc>
          <w:tcPr>
            <w:tcW w:w="1258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11:35--12:15</w:t>
            </w:r>
          </w:p>
        </w:tc>
        <w:tc>
          <w:tcPr>
            <w:tcW w:w="6036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6-7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跨文化交际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口语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14:00--15:20</w:t>
            </w:r>
          </w:p>
        </w:tc>
        <w:tc>
          <w:tcPr>
            <w:tcW w:w="1258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礼仪</w:t>
            </w:r>
          </w:p>
        </w:tc>
        <w:tc>
          <w:tcPr>
            <w:tcW w:w="124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8-9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新闻听力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12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听力阅读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15:40--17:00</w:t>
            </w:r>
          </w:p>
        </w:tc>
        <w:tc>
          <w:tcPr>
            <w:tcW w:w="1258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测试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楷体" w:hAnsi="楷体" w:eastAsia="楷体" w:cs="楷体"/>
        </w:rPr>
      </w:pPr>
    </w:p>
    <w:p>
      <w:pPr>
        <w:numPr>
          <w:numId w:val="0"/>
        </w:numPr>
        <w:rPr>
          <w:rFonts w:hint="eastAsia" w:ascii="楷体" w:hAnsi="楷体" w:eastAsia="楷体" w:cs="楷体"/>
          <w:sz w:val="28"/>
          <w:szCs w:val="28"/>
          <w:lang w:eastAsia="zh-CN"/>
        </w:rPr>
      </w:pPr>
      <w:bookmarkStart w:id="12" w:name="_GoBack"/>
      <w:bookmarkEnd w:id="12"/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六、广州交通信息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广州南站到广东外语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lang w:eastAsia="zh-CN"/>
        </w:rPr>
        <w:t>外贸大学出国留学培训部（国际学院）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广州南站（</w:t>
      </w:r>
      <w:bookmarkStart w:id="1" w:name="OLE_LINK2"/>
      <w:r>
        <w:rPr>
          <w:rFonts w:hint="eastAsia" w:ascii="仿宋" w:hAnsi="仿宋" w:eastAsia="仿宋" w:cs="仿宋"/>
          <w:sz w:val="28"/>
          <w:szCs w:val="28"/>
          <w:lang w:eastAsia="zh-CN"/>
        </w:rPr>
        <w:t>地铁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2号线嘉禾望岗方向</w:t>
      </w:r>
      <w:bookmarkEnd w:id="1"/>
      <w:r>
        <w:rPr>
          <w:rFonts w:hint="eastAsia" w:ascii="仿宋" w:hAnsi="仿宋" w:eastAsia="仿宋" w:cs="仿宋"/>
          <w:sz w:val="28"/>
          <w:szCs w:val="28"/>
          <w:lang w:eastAsia="zh-CN"/>
        </w:rPr>
        <w:t>）→</w:t>
      </w:r>
      <w:bookmarkStart w:id="2" w:name="OLE_LINK3"/>
      <w:r>
        <w:rPr>
          <w:rFonts w:hint="eastAsia" w:ascii="仿宋" w:hAnsi="仿宋" w:eastAsia="仿宋" w:cs="仿宋"/>
          <w:sz w:val="28"/>
          <w:szCs w:val="28"/>
          <w:lang w:eastAsia="zh-CN"/>
        </w:rPr>
        <w:t>白云文化广场站（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C出口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）→云城中二路（地铁白云文化广场站）转乘公交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660路→外语学院南路站下车</w:t>
      </w:r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广州南站（地铁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2号线嘉禾望岗方向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）→</w:t>
      </w:r>
      <w:bookmarkStart w:id="3" w:name="OLE_LINK5"/>
      <w:r>
        <w:rPr>
          <w:rFonts w:hint="eastAsia" w:ascii="仿宋" w:hAnsi="仿宋" w:eastAsia="仿宋" w:cs="仿宋"/>
          <w:sz w:val="28"/>
          <w:szCs w:val="28"/>
          <w:lang w:eastAsia="zh-CN"/>
        </w:rPr>
        <w:t>白云公园站（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A出口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）→地铁白云公园站（转乘公交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664路/广424路→外语学院（白云山西门）站下车→学院南路步行690米</w:t>
      </w:r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直接打车费用：150元</w:t>
      </w:r>
      <w:bookmarkStart w:id="4" w:name="OLE_LINK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（按驾车的最短路程计算）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5" w:name="OLE_LINK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广州火车站到广东外语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外贸大学出国留学培训部（国际学院）</w:t>
      </w:r>
    </w:p>
    <w:bookmarkEnd w:id="5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bookmarkStart w:id="6" w:name="OLE_LINK4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广州火车站（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地铁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2号线嘉禾望岗方向）→</w:t>
      </w:r>
      <w:bookmarkEnd w:id="6"/>
      <w:r>
        <w:rPr>
          <w:rFonts w:hint="eastAsia" w:ascii="仿宋" w:hAnsi="仿宋" w:eastAsia="仿宋" w:cs="仿宋"/>
          <w:sz w:val="28"/>
          <w:szCs w:val="28"/>
          <w:lang w:eastAsia="zh-CN"/>
        </w:rPr>
        <w:t>白云文化广场站（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C出口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）→云城中二路（地铁白云文化广场站）转乘公交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660路→外语学院南路站下车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2、广州火车站（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地铁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2号线嘉禾望岗方向）→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白云公园站（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A出口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）→地铁白云公园站（转乘公交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664路/广424路→</w:t>
      </w:r>
      <w:bookmarkStart w:id="7" w:name="OLE_LINK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外语学院（白云山西门）站下车→学院南路步行690米</w:t>
      </w:r>
      <w:bookmarkEnd w:id="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3、步行1.1公里到越秀公园站乘公交265路→</w:t>
      </w:r>
      <w:bookmarkStart w:id="8" w:name="OLE_LINK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外语学院（白云山西门）站下车→学院南路步行690米</w:t>
      </w:r>
    </w:p>
    <w:bookmarkEnd w:id="8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4、步行580米广州火车站总站乘公交529路/805路/805短线→</w:t>
      </w:r>
      <w:bookmarkStart w:id="9" w:name="OLE_LINK1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外语学院（白云山西门）站下车→学院南路步行690米</w:t>
      </w:r>
    </w:p>
    <w:bookmarkEnd w:id="9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5、直接打车费用：27元（按驾车的最短路程计算）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10" w:name="OLE_LINK1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广州火车东站到广东外语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外贸大学出国留学培训部（国际学院）</w:t>
      </w:r>
    </w:p>
    <w:bookmarkEnd w:id="1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1、广州东站（地铁3号线北延长线机场南方向）→永泰站（B2出口）→步行150米到永泰新村站转乘公交864路→外语学院（白云山西门）站下车→学院南路步行690米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2、步行950米到东站汽车客运站乘公交B18路→外语学院（白云山西门）站下车→学院南路步行690米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3、直接打车费用：34元（</w:t>
      </w:r>
      <w:bookmarkStart w:id="11" w:name="OLE_LINK1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按驾车的最短路程计算</w:t>
      </w:r>
      <w:bookmarkEnd w:id="1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广州白云机场到广东外语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外贸大学出国留学培训部（国际学院）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1、机场南站（地铁3号线北延长线体育西路方向）→白云大道北站（B出口）→步行280米到地铁白云大道北站转乘公交734路→外语学院（白云山西门）站下车→学院南路步行690米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2、直接打车费用：90元（按驾车的最短路程计算）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 w:ascii="楷体" w:hAnsi="楷体" w:eastAsia="楷体" w:cs="楷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隶书">
    <w:altName w:val="宋体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隶书">
    <w:altName w:val="宋体"/>
    <w:panose1 w:val="02010509060101010101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楷体">
    <w:altName w:val="宋体"/>
    <w:panose1 w:val="02010609000101010101"/>
    <w:charset w:val="86"/>
    <w:family w:val="roman"/>
    <w:pitch w:val="default"/>
    <w:sig w:usb0="00000000" w:usb1="00000000" w:usb2="00000010" w:usb3="00000000" w:csb0="00040000" w:csb1="00000000"/>
  </w:font>
  <w:font w:name="长城行楷体">
    <w:altName w:val="宋体"/>
    <w:panose1 w:val="02010609000101010101"/>
    <w:charset w:val="86"/>
    <w:family w:val="roman"/>
    <w:pitch w:val="default"/>
    <w:sig w:usb0="00000000" w:usb1="00000000" w:usb2="00000010" w:usb3="00000000" w:csb0="00040000" w:csb1="00000000"/>
  </w:font>
  <w:font w:name="长城黑体">
    <w:altName w:val="宋体"/>
    <w:panose1 w:val="0201060900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隶书">
    <w:altName w:val="宋体"/>
    <w:panose1 w:val="02010509060101010101"/>
    <w:charset w:val="86"/>
    <w:family w:val="swiss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长城楷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长城行楷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长城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panose1 w:val="02010609000101010101"/>
    <w:charset w:val="86"/>
    <w:family w:val="swiss"/>
    <w:pitch w:val="default"/>
    <w:sig w:usb0="00000000" w:usb1="00000000" w:usb2="00000010" w:usb3="00000000" w:csb0="00040000" w:csb1="00000000"/>
  </w:font>
  <w:font w:name="长城行楷体">
    <w:altName w:val="宋体"/>
    <w:panose1 w:val="02010609000101010101"/>
    <w:charset w:val="86"/>
    <w:family w:val="swiss"/>
    <w:pitch w:val="default"/>
    <w:sig w:usb0="00000000" w:usb1="00000000" w:usb2="00000010" w:usb3="00000000" w:csb0="00040000" w:csb1="00000000"/>
  </w:font>
  <w:font w:name="长城黑体">
    <w:altName w:val="宋体"/>
    <w:panose1 w:val="0201060900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swiss"/>
    <w:pitch w:val="default"/>
    <w:sig w:usb0="00000000" w:usb1="00000000" w:usb2="00000010" w:usb3="00000000" w:csb0="00040000" w:csb1="00000000"/>
  </w:font>
  <w:font w:name="长城楷体">
    <w:altName w:val="宋体"/>
    <w:panose1 w:val="02010609000101010101"/>
    <w:charset w:val="86"/>
    <w:family w:val="decorative"/>
    <w:pitch w:val="default"/>
    <w:sig w:usb0="00000000" w:usb1="00000000" w:usb2="00000010" w:usb3="00000000" w:csb0="00040000" w:csb1="00000000"/>
  </w:font>
  <w:font w:name="长城行楷体">
    <w:altName w:val="宋体"/>
    <w:panose1 w:val="02010609000101010101"/>
    <w:charset w:val="86"/>
    <w:family w:val="decorative"/>
    <w:pitch w:val="default"/>
    <w:sig w:usb0="00000000" w:usb1="00000000" w:usb2="00000010" w:usb3="00000000" w:csb0="00040000" w:csb1="00000000"/>
  </w:font>
  <w:font w:name="长城黑体">
    <w:altName w:val="宋体"/>
    <w:panose1 w:val="0201060900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68261"/>
    <w:multiLevelType w:val="singleLevel"/>
    <w:tmpl w:val="56668261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698460D"/>
    <w:multiLevelType w:val="singleLevel"/>
    <w:tmpl w:val="5698460D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771FDD8"/>
    <w:multiLevelType w:val="singleLevel"/>
    <w:tmpl w:val="5771FD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92B64"/>
    <w:rsid w:val="10133D9A"/>
    <w:rsid w:val="18E64E93"/>
    <w:rsid w:val="1FE8310C"/>
    <w:rsid w:val="34792B64"/>
    <w:rsid w:val="3A1379D5"/>
    <w:rsid w:val="4E272543"/>
    <w:rsid w:val="4EF46414"/>
    <w:rsid w:val="51783FE4"/>
    <w:rsid w:val="54213B13"/>
    <w:rsid w:val="54EF79E3"/>
    <w:rsid w:val="56052DAF"/>
    <w:rsid w:val="560F7AF4"/>
    <w:rsid w:val="62825951"/>
    <w:rsid w:val="65D74E4E"/>
    <w:rsid w:val="6A2D7E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2015-12-08T06:45:00Z</dcterms:created>
  <dc:creator>lenovo</dc:creator>
  <cp:lastModifiedBy>lenovo</cp:lastModifiedBy>
  <dcterms:modified xsi:type="dcterms:W3CDTF">2016-06-28T13:54:28Z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